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Graph-Based Representations of Elementary Cellular Automata: A Literature Review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Cellular Automata (CA), particularly Elementary Cellular Automata (ECA), serve as fundamental models for studying complex systems, demonstrating how simple, local rules can generate intricate global behavior. A crucial aspect of analyzing these systems is the method of their representation. This review provides a comprehensive survey of graph-based methodologies used to represent and analyze the 256 ECA rules. We examine two primary, contrasting paradigms: the State Transition Graph (STG), which offers a complete depiction of a system's global dynamics but suffers from exponential complexity, and the De Bruijn Graph (DBG), which provides a compact, fixed-size encoding of the local rule but loses all information about emergent global behavior. We analyze the strengths and inherent limitations of each approach, detailing how their respective graph topologies are used to understand properties such as attractors, reversibility, and surjectivity. Furthermore, we explore modern generalizations, including Graph Cellular Automata (GCA) and their integration with Graph Neural Networks (GNNs), which mark a paradigm shift from rule analysis to rule synthesis. By comparing these methods, we identify a significant gap between the representation of local rules and the analysis of global dynamics. This review concludes by proposing future research directions focused on developing hybrid graph models that can bridge this micro-macro divide, thereby providing more powerful tools for the study of complex systems.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Cellular Automata (CA) are discrete dynamical systems in which space, time, and states are discrete.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First conceptualized by Stanislaw Ulam and John von Neumann, they consist of a regular grid of cells, each with a finite state, that evolves in synchronous time steps according to a local rule dependent on the states of its neighbors.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simplest and most widely studied class is the Elementary Cellular Automaton (ECA), a one-dimensional CA with two possible states (0 or 1) where the update rule depends only on a cell and its immediate left and right neighbors.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Despite their structural simplicity, ECAs can produce a remarkable spectrum of behaviors, from stable homogeneity to chaos and complex, self-organizing structures capable of universal computation.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analyze, classify, and harness this complexity is contingent on the methods used to represent the underlying rules and their dynamics. Graph theory provides a powerful and intuitive framework for this purpose, offering a visual and structural language to describe the relationships between states and the transitions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a fundamental tension exists in this representation: should the graph depict the macroscopic evolution of the entire system's configuration space, or should it encode the microscopic logic of the local rule itself?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review systematically explores this dichotomy by examining the predominant graph-based representations in ECA literature. We will first establish a foundational taxonomy of the 256 ECA rules, based on both their geometric symmetries and their emergent dynamical behaviors, which provides the necessary context for what these graphs aim to represent. We then delve into the two classical approaches: State Transition Graphs (STGs), which map the global dynamics, and De Bruijn Graphs (DBGs), which encode the local rules. For each, we analyze its construction, utility, and critical deficiencies. Subsequently, we discuss modern generalizations that extend the CA paradigm to arbitrary networks, namely Graph Cellular Automata (GCA) and the machine learning-driven Graph Neural Cellular Automata (GNCA). Finally, we present a comparative analysis of these methods and propose future research directions aimed at creating integrated representations that bridge the gap between local rule structure and global emergent complexity.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 Foundational Taxonomy of Elementary Cellular Automata Rules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analyzing how graphs represent ECA rules, it is essential to understand how the rules themselves are defined and classified. This taxonomy provides the framework for evaluating the expressive power and utility of different graph models.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256 Rules and Wolfram Coding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ECA consists of a 1D array of cells, each in state 0 or 1. A cell's next state is determined by its current state and the states of its two immediate neighbors.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3-cell neighborhood has $2^3 = 8$ possible configurations (from 111 to 000). An ECA rule must specify a binary output for each of these 8 inputs, leading to a total of $2^8 = 256$ possible rules.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Stephen Wolfram proposed a standard convention where the 8 outputs, ordered by the descending binary value of the input neighborhood, form an 8-bit binary number. This number's decimal equivalent, from 0 to 255, serves as the rule's unique identifier, known as its Wolfram Code.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example, the binary string 00011110 corresponds to the well-known chaotic Rule 30.</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Classification by Geometric Symmetries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there are 256 distinct rules, many are dynamically equivalent under simple geometric transformations.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two primary transformations are: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Reflection (Mirror Symmetry):</w:t>
      </w:r>
      <w:r w:rsidDel="00000000" w:rsidR="00000000" w:rsidRPr="00000000">
        <w:rPr>
          <w:rFonts w:ascii="Google Sans Text" w:cs="Google Sans Text" w:eastAsia="Google Sans Text" w:hAnsi="Google Sans Text"/>
          <w:color w:val="1b1c1d"/>
          <w:rtl w:val="0"/>
        </w:rPr>
        <w:t xml:space="preserve"> The rule is transformed by flipping the input neighborhoods left-to-right. A rule that is identical to its reflection is termed "amphichiral".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Complementation (Color Inversion):</w:t>
      </w:r>
      <w:r w:rsidDel="00000000" w:rsidR="00000000" w:rsidRPr="00000000">
        <w:rPr>
          <w:rFonts w:ascii="Google Sans Text" w:cs="Google Sans Text" w:eastAsia="Google Sans Text" w:hAnsi="Google Sans Text"/>
          <w:color w:val="1b1c1d"/>
          <w:rtl w:val="0"/>
        </w:rPr>
        <w:t xml:space="preserve"> The rule is transformed by swapping all 0s and 1s in both the input neighborhoods and their outputs.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Applying these symmetries partitions the 256 rules into equivalence classes. All rules within a class exhibit structurally identical spatio-temporal patterns, merely reflected or inverted. This process reduces the entire rule space to just </w:t>
      </w:r>
      <w:r w:rsidDel="00000000" w:rsidR="00000000" w:rsidRPr="00000000">
        <w:rPr>
          <w:rFonts w:ascii="Google Sans Text" w:cs="Google Sans Text" w:eastAsia="Google Sans Text" w:hAnsi="Google Sans Text"/>
          <w:b w:val="1"/>
          <w:color w:val="1b1c1d"/>
          <w:rtl w:val="0"/>
        </w:rPr>
        <w:t xml:space="preserve">88 non-equivalent classes</w:t>
      </w:r>
      <w:r w:rsidDel="00000000" w:rsidR="00000000" w:rsidRPr="00000000">
        <w:rPr>
          <w:rFonts w:ascii="Google Sans Text" w:cs="Google Sans Text" w:eastAsia="Google Sans Text" w:hAnsi="Google Sans Text"/>
          <w:color w:val="1b1c1d"/>
          <w:rtl w:val="0"/>
        </w:rPr>
        <w:t xml:space="preserve">, providing a minimal set for comprehensive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Classification by Dynamical Behavior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profound classification, proposed by Wolfram, is based on the qualitative nature of the behavior that emerges from a random initial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scheme categorizes rules into four classes: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1 (Uniform):</w:t>
      </w:r>
      <w:r w:rsidDel="00000000" w:rsidR="00000000" w:rsidRPr="00000000">
        <w:rPr>
          <w:rFonts w:ascii="Google Sans Text" w:cs="Google Sans Text" w:eastAsia="Google Sans Text" w:hAnsi="Google Sans Text"/>
          <w:color w:val="1b1c1d"/>
          <w:rtl w:val="0"/>
        </w:rPr>
        <w:t xml:space="preserve"> Evolves rapidly to a spatially uniform, stable state (e.g., all 0s or all 1s). Examples include Rule 0 and Rule 32.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2 (Periodic):</w:t>
      </w:r>
      <w:r w:rsidDel="00000000" w:rsidR="00000000" w:rsidRPr="00000000">
        <w:rPr>
          <w:rFonts w:ascii="Google Sans Text" w:cs="Google Sans Text" w:eastAsia="Google Sans Text" w:hAnsi="Google Sans Text"/>
          <w:color w:val="1b1c1d"/>
          <w:rtl w:val="0"/>
        </w:rPr>
        <w:t xml:space="preserve"> Evolves to simple, stable, or oscillating periodic structures. Examples include Rule 4 and Rule 108.</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3 (Chaotic):</w:t>
      </w:r>
      <w:r w:rsidDel="00000000" w:rsidR="00000000" w:rsidRPr="00000000">
        <w:rPr>
          <w:rFonts w:ascii="Google Sans Text" w:cs="Google Sans Text" w:eastAsia="Google Sans Text" w:hAnsi="Google Sans Text"/>
          <w:color w:val="1b1c1d"/>
          <w:rtl w:val="0"/>
        </w:rPr>
        <w:t xml:space="preserve"> Exhibits pseudo-random, aperiodic behavior where local changes propagate indefinitely. Examples include Rule 30 and Rule 90.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4 (Complex):</w:t>
      </w:r>
      <w:r w:rsidDel="00000000" w:rsidR="00000000" w:rsidRPr="00000000">
        <w:rPr>
          <w:rFonts w:ascii="Google Sans Text" w:cs="Google Sans Text" w:eastAsia="Google Sans Text" w:hAnsi="Google Sans Text"/>
          <w:color w:val="1b1c1d"/>
          <w:rtl w:val="0"/>
        </w:rPr>
        <w:t xml:space="preserve"> Produces complex localized structures (e.g., "gliders") that move and interact in non-trivial ways. These rules are considered to exist at the "edge of chaos" and are often capable of universal computation. Rule 54 and Rule 110 are the canonical examples.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classification is qualitative, more rigorous quantitative methods based on properties like </w:t>
      </w:r>
      <w:r w:rsidDel="00000000" w:rsidR="00000000" w:rsidRPr="00000000">
        <w:rPr>
          <w:rFonts w:ascii="Google Sans Text" w:cs="Google Sans Text" w:eastAsia="Google Sans Text" w:hAnsi="Google Sans Text"/>
          <w:b w:val="1"/>
          <w:color w:val="1b1c1d"/>
          <w:rtl w:val="0"/>
        </w:rPr>
        <w:t xml:space="preserve">limit cycle length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algebraic semigroup theory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have been developed, further refining our understanding of the complexity spectrum within ECAs.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State Transition Graphs: A Global View of System Dynamics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direct way to represent the complete behavior of a finite dynamical system is to map its entire phase space. The State Transition Graph (STG) achieves this by treating each possible global state of the system as a node.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Construction and Principles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an ECA on a finite lattice of $N$ cells with periodic boundary conditions, there are $2^N$ possible global configurations. In an STG, each of these $2^N$ configurations is represented by a unique node.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directed edge is drawn from a node </w:t>
      </w:r>
      <w:r w:rsidDel="00000000" w:rsidR="00000000" w:rsidRPr="00000000">
        <w:rPr>
          <w:rFonts w:ascii="Google Sans Text" w:cs="Google Sans Text" w:eastAsia="Google Sans Text" w:hAnsi="Google Sans Text"/>
          <w:i w:val="1"/>
          <w:color w:val="1b1c1d"/>
          <w:rtl w:val="0"/>
        </w:rPr>
        <w:t xml:space="preserve">A</w:t>
      </w:r>
      <w:r w:rsidDel="00000000" w:rsidR="00000000" w:rsidRPr="00000000">
        <w:rPr>
          <w:rFonts w:ascii="Google Sans Text" w:cs="Google Sans Text" w:eastAsia="Google Sans Text" w:hAnsi="Google Sans Text"/>
          <w:color w:val="1b1c1d"/>
          <w:rtl w:val="0"/>
        </w:rPr>
        <w:t xml:space="preserve"> to a node </w:t>
      </w:r>
      <w:r w:rsidDel="00000000" w:rsidR="00000000" w:rsidRPr="00000000">
        <w:rPr>
          <w:rFonts w:ascii="Google Sans Text" w:cs="Google Sans Text" w:eastAsia="Google Sans Text" w:hAnsi="Google Sans Text"/>
          <w:i w:val="1"/>
          <w:color w:val="1b1c1d"/>
          <w:rtl w:val="0"/>
        </w:rPr>
        <w:t xml:space="preserve">B</w:t>
      </w:r>
      <w:r w:rsidDel="00000000" w:rsidR="00000000" w:rsidRPr="00000000">
        <w:rPr>
          <w:rFonts w:ascii="Google Sans Text" w:cs="Google Sans Text" w:eastAsia="Google Sans Text" w:hAnsi="Google Sans Text"/>
          <w:color w:val="1b1c1d"/>
          <w:rtl w:val="0"/>
        </w:rPr>
        <w:t xml:space="preserve"> if the global configuration </w:t>
      </w:r>
      <w:r w:rsidDel="00000000" w:rsidR="00000000" w:rsidRPr="00000000">
        <w:rPr>
          <w:rFonts w:ascii="Google Sans Text" w:cs="Google Sans Text" w:eastAsia="Google Sans Text" w:hAnsi="Google Sans Text"/>
          <w:i w:val="1"/>
          <w:color w:val="1b1c1d"/>
          <w:rtl w:val="0"/>
        </w:rPr>
        <w:t xml:space="preserve">A</w:t>
      </w:r>
      <w:r w:rsidDel="00000000" w:rsidR="00000000" w:rsidRPr="00000000">
        <w:rPr>
          <w:rFonts w:ascii="Google Sans Text" w:cs="Google Sans Text" w:eastAsia="Google Sans Text" w:hAnsi="Google Sans Text"/>
          <w:color w:val="1b1c1d"/>
          <w:rtl w:val="0"/>
        </w:rPr>
        <w:t xml:space="preserve"> evolves into configuration </w:t>
      </w:r>
      <w:r w:rsidDel="00000000" w:rsidR="00000000" w:rsidRPr="00000000">
        <w:rPr>
          <w:rFonts w:ascii="Google Sans Text" w:cs="Google Sans Text" w:eastAsia="Google Sans Text" w:hAnsi="Google Sans Text"/>
          <w:i w:val="1"/>
          <w:color w:val="1b1c1d"/>
          <w:rtl w:val="0"/>
        </w:rPr>
        <w:t xml:space="preserve">B</w:t>
      </w:r>
      <w:r w:rsidDel="00000000" w:rsidR="00000000" w:rsidRPr="00000000">
        <w:rPr>
          <w:rFonts w:ascii="Google Sans Text" w:cs="Google Sans Text" w:eastAsia="Google Sans Text" w:hAnsi="Google Sans Text"/>
          <w:color w:val="1b1c1d"/>
          <w:rtl w:val="0"/>
        </w:rPr>
        <w:t xml:space="preserve"> in a single time step under the ECA rule.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Because the evolution of an ECA is deterministic, every configuration has exactly one successor. Consequently, every node in the STG has an out-degree of precisely one.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Topological Analysis of Dynamics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topology of the STG is a direct visualization of the system's global dynamics, revealing its long-term behavior without the need for simulation.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Attractors and Cycles:</w:t>
      </w:r>
      <w:r w:rsidDel="00000000" w:rsidR="00000000" w:rsidRPr="00000000">
        <w:rPr>
          <w:rFonts w:ascii="Google Sans Text" w:cs="Google Sans Text" w:eastAsia="Google Sans Text" w:hAnsi="Google Sans Text"/>
          <w:color w:val="1b1c1d"/>
          <w:rtl w:val="0"/>
        </w:rPr>
        <w:t xml:space="preserve"> Since the state space is finite, any evolutionary trajectory must eventually repeat, entering a periodic orbit. These orbits appear in the STG as directed </w:t>
      </w:r>
      <w:r w:rsidDel="00000000" w:rsidR="00000000" w:rsidRPr="00000000">
        <w:rPr>
          <w:rFonts w:ascii="Google Sans Text" w:cs="Google Sans Text" w:eastAsia="Google Sans Text" w:hAnsi="Google Sans Text"/>
          <w:b w:val="1"/>
          <w:color w:val="1b1c1d"/>
          <w:rtl w:val="0"/>
        </w:rPr>
        <w:t xml:space="preserve">cycles</w:t>
      </w:r>
      <w:r w:rsidDel="00000000" w:rsidR="00000000" w:rsidRPr="00000000">
        <w:rPr>
          <w:rFonts w:ascii="Google Sans Text" w:cs="Google Sans Text" w:eastAsia="Google Sans Text" w:hAnsi="Google Sans Text"/>
          <w:color w:val="1b1c1d"/>
          <w:rtl w:val="0"/>
        </w:rPr>
        <w:t xml:space="preserve">. The cycles are the system's </w:t>
      </w:r>
      <w:r w:rsidDel="00000000" w:rsidR="00000000" w:rsidRPr="00000000">
        <w:rPr>
          <w:rFonts w:ascii="Google Sans Text" w:cs="Google Sans Text" w:eastAsia="Google Sans Text" w:hAnsi="Google Sans Text"/>
          <w:b w:val="1"/>
          <w:color w:val="1b1c1d"/>
          <w:rtl w:val="0"/>
        </w:rPr>
        <w:t xml:space="preserve">attractors</w:t>
      </w:r>
      <w:r w:rsidDel="00000000" w:rsidR="00000000" w:rsidRPr="00000000">
        <w:rPr>
          <w:rFonts w:ascii="Google Sans Text" w:cs="Google Sans Text" w:eastAsia="Google Sans Text" w:hAnsi="Google Sans Text"/>
          <w:color w:val="1b1c1d"/>
          <w:rtl w:val="0"/>
        </w:rPr>
        <w:t xml:space="preserve">; once a state enters a cycle, it can never leave.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Basins of Attraction and Transients:</w:t>
      </w:r>
      <w:r w:rsidDel="00000000" w:rsidR="00000000" w:rsidRPr="00000000">
        <w:rPr>
          <w:rFonts w:ascii="Google Sans Text" w:cs="Google Sans Text" w:eastAsia="Google Sans Text" w:hAnsi="Google Sans Text"/>
          <w:color w:val="1b1c1d"/>
          <w:rtl w:val="0"/>
        </w:rPr>
        <w:t xml:space="preserve"> The set of all states that eventually evolve into a particular attractor forms its </w:t>
      </w:r>
      <w:r w:rsidDel="00000000" w:rsidR="00000000" w:rsidRPr="00000000">
        <w:rPr>
          <w:rFonts w:ascii="Google Sans Text" w:cs="Google Sans Text" w:eastAsia="Google Sans Text" w:hAnsi="Google Sans Text"/>
          <w:b w:val="1"/>
          <w:color w:val="1b1c1d"/>
          <w:rtl w:val="0"/>
        </w:rPr>
        <w:t xml:space="preserve">basin of attraction</w:t>
      </w:r>
      <w:r w:rsidDel="00000000" w:rsidR="00000000" w:rsidRPr="00000000">
        <w:rPr>
          <w:rFonts w:ascii="Google Sans Text" w:cs="Google Sans Text" w:eastAsia="Google Sans Text" w:hAnsi="Google Sans Text"/>
          <w:color w:val="1b1c1d"/>
          <w:rtl w:val="0"/>
        </w:rPr>
        <w:t xml:space="preserve">. In the STG, this corresponds to a set of directed trees whose roots lie on the nodes of a cycle. The paths from the leaves of these trees to the cycle represent the </w:t>
      </w:r>
      <w:r w:rsidDel="00000000" w:rsidR="00000000" w:rsidRPr="00000000">
        <w:rPr>
          <w:rFonts w:ascii="Google Sans Text" w:cs="Google Sans Text" w:eastAsia="Google Sans Text" w:hAnsi="Google Sans Text"/>
          <w:b w:val="1"/>
          <w:color w:val="1b1c1d"/>
          <w:rtl w:val="0"/>
        </w:rPr>
        <w:t xml:space="preserve">transient</w:t>
      </w:r>
      <w:r w:rsidDel="00000000" w:rsidR="00000000" w:rsidRPr="00000000">
        <w:rPr>
          <w:rFonts w:ascii="Google Sans Text" w:cs="Google Sans Text" w:eastAsia="Google Sans Text" w:hAnsi="Google Sans Text"/>
          <w:color w:val="1b1c1d"/>
          <w:rtl w:val="0"/>
        </w:rPr>
        <w:t xml:space="preserve"> phase of the dynamics before settling into a periodic behavior.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"Garden of Eden" States:</w:t>
      </w:r>
      <w:r w:rsidDel="00000000" w:rsidR="00000000" w:rsidRPr="00000000">
        <w:rPr>
          <w:rFonts w:ascii="Google Sans Text" w:cs="Google Sans Text" w:eastAsia="Google Sans Text" w:hAnsi="Google Sans Text"/>
          <w:color w:val="1b1c1d"/>
          <w:rtl w:val="0"/>
        </w:rPr>
        <w:t xml:space="preserve"> ECA evolution is generally irreversible, meaning a configuration can have multiple predecessors or none at all. Nodes with an in-degree of zero represent </w:t>
      </w:r>
      <w:r w:rsidDel="00000000" w:rsidR="00000000" w:rsidRPr="00000000">
        <w:rPr>
          <w:rFonts w:ascii="Google Sans Text" w:cs="Google Sans Text" w:eastAsia="Google Sans Text" w:hAnsi="Google Sans Text"/>
          <w:b w:val="1"/>
          <w:color w:val="1b1c1d"/>
          <w:rtl w:val="0"/>
        </w:rPr>
        <w:t xml:space="preserve">"Garden of Eden"</w:t>
      </w:r>
      <w:r w:rsidDel="00000000" w:rsidR="00000000" w:rsidRPr="00000000">
        <w:rPr>
          <w:rFonts w:ascii="Google Sans Text" w:cs="Google Sans Text" w:eastAsia="Google Sans Text" w:hAnsi="Google Sans Text"/>
          <w:color w:val="1b1c1d"/>
          <w:rtl w:val="0"/>
        </w:rPr>
        <w:t xml:space="preserve"> configurations—states that can only exist as initial conditions and can never be reached through evolution.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Deficiencies and Limitations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and fatal flaw of the STG is the </w:t>
      </w:r>
      <w:r w:rsidDel="00000000" w:rsidR="00000000" w:rsidRPr="00000000">
        <w:rPr>
          <w:rFonts w:ascii="Google Sans Text" w:cs="Google Sans Text" w:eastAsia="Google Sans Text" w:hAnsi="Google Sans Text"/>
          <w:b w:val="1"/>
          <w:color w:val="1b1c1d"/>
          <w:rtl w:val="0"/>
        </w:rPr>
        <w:t xml:space="preserve">state-space explosion</w:t>
      </w:r>
      <w:r w:rsidDel="00000000" w:rsidR="00000000" w:rsidRPr="00000000">
        <w:rPr>
          <w:rFonts w:ascii="Google Sans Text" w:cs="Google Sans Text" w:eastAsia="Google Sans Text" w:hAnsi="Google Sans Text"/>
          <w:color w:val="1b1c1d"/>
          <w:rtl w:val="0"/>
        </w:rPr>
        <w:t xml:space="preserve">. The number of nodes, $2^N$, grows exponentially with the system size $N$. This makes the construction, storage, and analysis of the full STG computationally intractable for even modestly sized systems (e.g., $N &gt; 20$).</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severe scalability issue renders the STG a powerful theoretical concept but an impractical tool for most applications.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Directions for Improvement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Directly improving the scalability of the STG is impossible due to its definition. However, research has shifted towards analyzing its properties without explicit construction. One powerful technique is the study of the graph's </w:t>
      </w:r>
      <w:r w:rsidDel="00000000" w:rsidR="00000000" w:rsidRPr="00000000">
        <w:rPr>
          <w:rFonts w:ascii="Google Sans Text" w:cs="Google Sans Text" w:eastAsia="Google Sans Text" w:hAnsi="Google Sans Text"/>
          <w:b w:val="1"/>
          <w:color w:val="1b1c1d"/>
          <w:rtl w:val="0"/>
        </w:rPr>
        <w:t xml:space="preserve">automorphisms</w:t>
      </w:r>
      <w:r w:rsidDel="00000000" w:rsidR="00000000" w:rsidRPr="00000000">
        <w:rPr>
          <w:rFonts w:ascii="Google Sans Text" w:cs="Google Sans Text" w:eastAsia="Google Sans Text" w:hAnsi="Google Sans Text"/>
          <w:color w:val="1b1c1d"/>
          <w:rtl w:val="0"/>
        </w:rPr>
        <w:t xml:space="preserve"> (symmetries). By analyzing the symmetries of the global evolution function, researchers can classify ECAs based on how the number of automorphisms scales with system size, successfully identifying linear and chaotic rules through their distinct symmetry profiles.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approach abstracts key dynamical properties away from the unwieldy graph structure itself.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De Bruijn Graphs: Encoding the Local Rule Structure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overcome the exponential complexity of STGs, an alternative representation was adopted from formal language theory: the De Bruijn Graph (DBG). Instead of mapping the global state space, the DBG provides a compact, fixed-size representation of the local rule itself.</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Construction and Edge-Centric Encoding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ECA with neighborhood radius $r=1$, the DBG is constructed as follows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Nodes:</w:t>
      </w:r>
      <w:r w:rsidDel="00000000" w:rsidR="00000000" w:rsidRPr="00000000">
        <w:rPr>
          <w:rFonts w:ascii="Google Sans Text" w:cs="Google Sans Text" w:eastAsia="Google Sans Text" w:hAnsi="Google Sans Text"/>
          <w:color w:val="1b1c1d"/>
          <w:rtl w:val="0"/>
        </w:rPr>
        <w:t xml:space="preserve"> The nodes represent all possible overlapping partial neighborhoods of length $2r=2$. For a binary alphabet, these are the four nodes: 00, 01, 10, and 11.</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Edges:</w:t>
      </w:r>
      <w:r w:rsidDel="00000000" w:rsidR="00000000" w:rsidRPr="00000000">
        <w:rPr>
          <w:rFonts w:ascii="Google Sans Text" w:cs="Google Sans Text" w:eastAsia="Google Sans Text" w:hAnsi="Google Sans Text"/>
          <w:color w:val="1b1c1d"/>
          <w:rtl w:val="0"/>
        </w:rPr>
        <w:t xml:space="preserve"> A directed edge exists from node uv to vw if the last symbol of the source node matches the first symbol of the target node. Each edge thus uniquely represents a complete 3-cell neighborhood uvw. For example, an edge from 10 to 01 represents the neighborhood 101.</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Labels:</w:t>
      </w:r>
      <w:r w:rsidDel="00000000" w:rsidR="00000000" w:rsidRPr="00000000">
        <w:rPr>
          <w:rFonts w:ascii="Google Sans Text" w:cs="Google Sans Text" w:eastAsia="Google Sans Text" w:hAnsi="Google Sans Text"/>
          <w:color w:val="1b1c1d"/>
          <w:rtl w:val="0"/>
        </w:rPr>
        <w:t xml:space="preserve"> The core innovation lies in the use of edge labels to store data. The output of the local rule for the neighborhood represented by an edge is assigned as that edge's </w:t>
      </w:r>
      <w:r w:rsidDel="00000000" w:rsidR="00000000" w:rsidRPr="00000000">
        <w:rPr>
          <w:rFonts w:ascii="Google Sans Text" w:cs="Google Sans Text" w:eastAsia="Google Sans Text" w:hAnsi="Google Sans Text"/>
          <w:b w:val="1"/>
          <w:color w:val="1b1c1d"/>
          <w:rtl w:val="0"/>
        </w:rPr>
        <w:t xml:space="preserve">label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Rule 110, where $f(101) \to 1$, the edge from 10 to 01 would be labeled 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model, the edge becomes the fundamental unit of computation, encoding a single application of the local rule. A path of length $L$ through the graph represents a configuration of length $L+2$, and the sequence of edge labels along that path gives the corresponding evolved configuration for the central $L$ cells.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Applications in Algorithmic Analysis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DBG's fixed and small size makes it an ideal data structure for algorithmically determining a rule's intrinsic properties without simulation.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Properties like </w:t>
      </w:r>
      <w:r w:rsidDel="00000000" w:rsidR="00000000" w:rsidRPr="00000000">
        <w:rPr>
          <w:rFonts w:ascii="Google Sans Text" w:cs="Google Sans Text" w:eastAsia="Google Sans Text" w:hAnsi="Google Sans Text"/>
          <w:b w:val="1"/>
          <w:color w:val="1b1c1d"/>
          <w:rtl w:val="0"/>
        </w:rPr>
        <w:t xml:space="preserve">surjectivity</w:t>
      </w:r>
      <w:r w:rsidDel="00000000" w:rsidR="00000000" w:rsidRPr="00000000">
        <w:rPr>
          <w:rFonts w:ascii="Google Sans Text" w:cs="Google Sans Text" w:eastAsia="Google Sans Text" w:hAnsi="Google Sans Text"/>
          <w:color w:val="1b1c1d"/>
          <w:rtl w:val="0"/>
        </w:rPr>
        <w:t xml:space="preserve"> (whether Garden of Eden states exist) and </w:t>
      </w:r>
      <w:r w:rsidDel="00000000" w:rsidR="00000000" w:rsidRPr="00000000">
        <w:rPr>
          <w:rFonts w:ascii="Google Sans Text" w:cs="Google Sans Text" w:eastAsia="Google Sans Text" w:hAnsi="Google Sans Text"/>
          <w:b w:val="1"/>
          <w:color w:val="1b1c1d"/>
          <w:rtl w:val="0"/>
        </w:rPr>
        <w:t xml:space="preserve">reversibility</w:t>
      </w:r>
      <w:r w:rsidDel="00000000" w:rsidR="00000000" w:rsidRPr="00000000">
        <w:rPr>
          <w:rFonts w:ascii="Google Sans Text" w:cs="Google Sans Text" w:eastAsia="Google Sans Text" w:hAnsi="Google Sans Text"/>
          <w:color w:val="1b1c1d"/>
          <w:rtl w:val="0"/>
        </w:rPr>
        <w:t xml:space="preserve"> (whether every configuration has a unique predecessor) can be decided in polynomial time by analyzing paths and reachability on the DBG and its derivatives.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Deficiencies and Limitations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DBG's main deficiency is the inverse of the STG's: it completely </w:t>
      </w:r>
      <w:r w:rsidDel="00000000" w:rsidR="00000000" w:rsidRPr="00000000">
        <w:rPr>
          <w:rFonts w:ascii="Google Sans Text" w:cs="Google Sans Text" w:eastAsia="Google Sans Text" w:hAnsi="Google Sans Text"/>
          <w:b w:val="1"/>
          <w:color w:val="1b1c1d"/>
          <w:rtl w:val="0"/>
        </w:rPr>
        <w:t xml:space="preserve">discards information about global dynamics</w:t>
      </w:r>
      <w:r w:rsidDel="00000000" w:rsidR="00000000" w:rsidRPr="00000000">
        <w:rPr>
          <w:rFonts w:ascii="Google Sans Text" w:cs="Google Sans Text" w:eastAsia="Google Sans Text" w:hAnsi="Google Sans Text"/>
          <w:color w:val="1b1c1d"/>
          <w:rtl w:val="0"/>
        </w:rPr>
        <w:t xml:space="preserve">. The DBG for a chaotic rule like Rule 30 is structurally identical to the DBG for a simple periodic rule like Rule 4; their differences are confined to the edge labels.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graph's topology alone reveals nothing about the attractors, transients, or complex patterns that emerge over time. It is a tool for analyzing the </w:t>
      </w:r>
      <w:r w:rsidDel="00000000" w:rsidR="00000000" w:rsidRPr="00000000">
        <w:rPr>
          <w:rFonts w:ascii="Google Sans Text" w:cs="Google Sans Text" w:eastAsia="Google Sans Text" w:hAnsi="Google Sans Text"/>
          <w:i w:val="1"/>
          <w:color w:val="1b1c1d"/>
          <w:rtl w:val="0"/>
        </w:rPr>
        <w:t xml:space="preserve">rule</w:t>
      </w:r>
      <w:r w:rsidDel="00000000" w:rsidR="00000000" w:rsidRPr="00000000">
        <w:rPr>
          <w:rFonts w:ascii="Google Sans Text" w:cs="Google Sans Text" w:eastAsia="Google Sans Text" w:hAnsi="Google Sans Text"/>
          <w:color w:val="1b1c1d"/>
          <w:rtl w:val="0"/>
        </w:rPr>
        <w:t xml:space="preserve">, not the </w:t>
      </w:r>
      <w:r w:rsidDel="00000000" w:rsidR="00000000" w:rsidRPr="00000000">
        <w:rPr>
          <w:rFonts w:ascii="Google Sans Text" w:cs="Google Sans Text" w:eastAsia="Google Sans Text" w:hAnsi="Google Sans Text"/>
          <w:i w:val="1"/>
          <w:color w:val="1b1c1d"/>
          <w:rtl w:val="0"/>
        </w:rPr>
        <w:t xml:space="preserve">dynamics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Directions for Improvement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for improvement involves building more sophisticated graph structures upon the DBG foundation. To solve complex problems like reversibility, researchers have developed extensions such as the </w:t>
      </w:r>
      <w:r w:rsidDel="00000000" w:rsidR="00000000" w:rsidRPr="00000000">
        <w:rPr>
          <w:rFonts w:ascii="Google Sans Text" w:cs="Google Sans Text" w:eastAsia="Google Sans Text" w:hAnsi="Google Sans Text"/>
          <w:b w:val="1"/>
          <w:color w:val="1b1c1d"/>
          <w:rtl w:val="0"/>
        </w:rPr>
        <w:t xml:space="preserve">Pair Graph</w:t>
      </w:r>
      <w:r w:rsidDel="00000000" w:rsidR="00000000" w:rsidRPr="00000000">
        <w:rPr>
          <w:rFonts w:ascii="Google Sans Text" w:cs="Google Sans Text" w:eastAsia="Google Sans Text" w:hAnsi="Google Sans Text"/>
          <w:color w:val="1b1c1d"/>
          <w:rtl w:val="0"/>
        </w:rPr>
        <w:t xml:space="preserve"> (whose nodes are pairs of DBG nodes) and the </w:t>
      </w:r>
      <w:r w:rsidDel="00000000" w:rsidR="00000000" w:rsidRPr="00000000">
        <w:rPr>
          <w:rFonts w:ascii="Google Sans Text" w:cs="Google Sans Text" w:eastAsia="Google Sans Text" w:hAnsi="Google Sans Text"/>
          <w:b w:val="1"/>
          <w:color w:val="1b1c1d"/>
          <w:rtl w:val="0"/>
        </w:rPr>
        <w:t xml:space="preserve">Subset Graph</w:t>
      </w:r>
      <w:r w:rsidDel="00000000" w:rsidR="00000000" w:rsidRPr="00000000">
        <w:rPr>
          <w:rFonts w:ascii="Google Sans Text" w:cs="Google Sans Text" w:eastAsia="Google Sans Text" w:hAnsi="Google Sans Text"/>
          <w:color w:val="1b1c1d"/>
          <w:rtl w:val="0"/>
        </w:rPr>
        <w:t xml:space="preserve"> (whose nodes are sets of DBG nodes).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extensions transform properties like non-reversibility into standard graph-theoretic problems like reachability. A promising future direction is to create </w:t>
      </w:r>
      <w:r w:rsidDel="00000000" w:rsidR="00000000" w:rsidRPr="00000000">
        <w:rPr>
          <w:rFonts w:ascii="Google Sans Text" w:cs="Google Sans Text" w:eastAsia="Google Sans Text" w:hAnsi="Google Sans Text"/>
          <w:b w:val="1"/>
          <w:color w:val="1b1c1d"/>
          <w:rtl w:val="0"/>
        </w:rPr>
        <w:t xml:space="preserve">annotated DBGs</w:t>
      </w:r>
      <w:r w:rsidDel="00000000" w:rsidR="00000000" w:rsidRPr="00000000">
        <w:rPr>
          <w:rFonts w:ascii="Google Sans Text" w:cs="Google Sans Text" w:eastAsia="Google Sans Text" w:hAnsi="Google Sans Text"/>
          <w:color w:val="1b1c1d"/>
          <w:rtl w:val="0"/>
        </w:rPr>
        <w:t xml:space="preserve">, where nodes or edges are decorated with statistical metrics (e.g., transition probabilities, local entropy) derived from large-scale simulations. This could re-introduce a measure of dynamical information into the compact rule representation, partially bridging the gap with STGs.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Modern Generalizations: Cellular Automata on Arbitrary Graphs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Classical CA are defined on regular, grid-like structures. However, many real-world systems, from social networks to biological pathways, are better described by irregular graphs. This has motivated the generalization of the CA model to arbitrary network topologies.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Graph Cellular Automata (GCA)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a Graph Cellular Automaton (GCA), the cells are the vertices of an arbitrary graph, and a cell's neighborhood is defined by its adjacent vertices.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generalization allows the modeling of local dynamics on complex networks, enabling the study of how network topology (e.g., degree distribution, modularity) influences functional outcomes like information propagation or pattern formation.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key challenge is defining the local rule, as neighborhoods are no longer ordered and vary in size. Common solutions include </w:t>
      </w:r>
      <w:r w:rsidDel="00000000" w:rsidR="00000000" w:rsidRPr="00000000">
        <w:rPr>
          <w:rFonts w:ascii="Google Sans Text" w:cs="Google Sans Text" w:eastAsia="Google Sans Text" w:hAnsi="Google Sans Text"/>
          <w:b w:val="1"/>
          <w:color w:val="1b1c1d"/>
          <w:rtl w:val="0"/>
        </w:rPr>
        <w:t xml:space="preserve">totalistic rules</w:t>
      </w:r>
      <w:r w:rsidDel="00000000" w:rsidR="00000000" w:rsidRPr="00000000">
        <w:rPr>
          <w:rFonts w:ascii="Google Sans Text" w:cs="Google Sans Text" w:eastAsia="Google Sans Text" w:hAnsi="Google Sans Text"/>
          <w:color w:val="1b1c1d"/>
          <w:rtl w:val="0"/>
        </w:rPr>
        <w:t xml:space="preserve">, which depend only on the sum of neighbor states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anisotropic rules</w:t>
      </w:r>
      <w:r w:rsidDel="00000000" w:rsidR="00000000" w:rsidRPr="00000000">
        <w:rPr>
          <w:rFonts w:ascii="Google Sans Text" w:cs="Google Sans Text" w:eastAsia="Google Sans Text" w:hAnsi="Google Sans Text"/>
          <w:color w:val="1b1c1d"/>
          <w:rtl w:val="0"/>
        </w:rPr>
        <w:t xml:space="preserve"> that leverage edge attributes.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Rise of Graph Neural Cellular Automata (GNCA)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Graph Neural Networks (GNNs) has provided a powerful new framework for studying GCA.</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message-passing mechanism in GNNs, where a node updates its state by aggregating information from its neighbors, is a direct analogue of a CA's local update rule.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allows a GCA's transition function to be parameterized by a GNN.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 Paradigm Shift from Analysis to Synthesis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GNN-based approach, termed Graph Neural Cellular Automata (GNCA), represents a fundamental paradigm shift. Instead of being given a fixed rule to </w:t>
      </w:r>
      <w:r w:rsidDel="00000000" w:rsidR="00000000" w:rsidRPr="00000000">
        <w:rPr>
          <w:rFonts w:ascii="Google Sans Text" w:cs="Google Sans Text" w:eastAsia="Google Sans Text" w:hAnsi="Google Sans Text"/>
          <w:i w:val="1"/>
          <w:color w:val="1b1c1d"/>
          <w:rtl w:val="0"/>
        </w:rPr>
        <w:t xml:space="preserve">analyze</w:t>
      </w:r>
      <w:r w:rsidDel="00000000" w:rsidR="00000000" w:rsidRPr="00000000">
        <w:rPr>
          <w:rFonts w:ascii="Google Sans Text" w:cs="Google Sans Text" w:eastAsia="Google Sans Text" w:hAnsi="Google Sans Text"/>
          <w:color w:val="1b1c1d"/>
          <w:rtl w:val="0"/>
        </w:rPr>
        <w:t xml:space="preserve">, a GNCA can be given a target global behavior and trained to </w:t>
      </w:r>
      <w:r w:rsidDel="00000000" w:rsidR="00000000" w:rsidRPr="00000000">
        <w:rPr>
          <w:rFonts w:ascii="Google Sans Text" w:cs="Google Sans Text" w:eastAsia="Google Sans Text" w:hAnsi="Google Sans Text"/>
          <w:i w:val="1"/>
          <w:color w:val="1b1c1d"/>
          <w:rtl w:val="0"/>
        </w:rPr>
        <w:t xml:space="preserve">learn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synthesize</w:t>
      </w:r>
      <w:r w:rsidDel="00000000" w:rsidR="00000000" w:rsidRPr="00000000">
        <w:rPr>
          <w:rFonts w:ascii="Google Sans Text" w:cs="Google Sans Text" w:eastAsia="Google Sans Text" w:hAnsi="Google Sans Text"/>
          <w:color w:val="1b1c1d"/>
          <w:rtl w:val="0"/>
        </w:rPr>
        <w:t xml:space="preserve"> the local rule that produces it.</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For example, a GNCA can learn rules for regeneration, pattern formation, or simulating physical processes on a graph. This moves the field from studying a fixed set of 256 rules to designing bespoke rules for specific tasks and topologies.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Deficiencies and Future Directions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drawback of the GCA/GNCA framework is the loss of the analytical simplicity and tractability found in 1D ECAs. The behavior is highly dependent on both the learned rule and the underlying graph topology, making formal analysis difficult. The direction for improvement lies in designing more principled GNN architectures. For instance, using </w:t>
      </w:r>
      <w:r w:rsidDel="00000000" w:rsidR="00000000" w:rsidRPr="00000000">
        <w:rPr>
          <w:rFonts w:ascii="Google Sans Text" w:cs="Google Sans Text" w:eastAsia="Google Sans Text" w:hAnsi="Google Sans Text"/>
          <w:b w:val="1"/>
          <w:color w:val="1b1c1d"/>
          <w:rtl w:val="0"/>
        </w:rPr>
        <w:t xml:space="preserve">E(n)-equivariant GNNs</w:t>
      </w:r>
      <w:r w:rsidDel="00000000" w:rsidR="00000000" w:rsidRPr="00000000">
        <w:rPr>
          <w:rFonts w:ascii="Google Sans Text" w:cs="Google Sans Text" w:eastAsia="Google Sans Text" w:hAnsi="Google Sans Text"/>
          <w:color w:val="1b1c1d"/>
          <w:rtl w:val="0"/>
        </w:rPr>
        <w:t xml:space="preserve"> can enforce physical symmetries like rotation and translation, leading to more robust and generalizable learned rules that are inherently isotropic.</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Comparative Analysis and Future Research Directions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major graph representation paradigms—STG, DBG, and GCA/GNCA—offer distinct perspectives on cellular automata, each with a unique trade-off between descriptive power and computational feasibility.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 Synthesis of Methods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core differences between these approaches: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State Transition Graph (STG)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 Bruijn Graph (DBG)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Graph Neural CA (GNCA)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Representation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System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Rule Neighborhood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Node State on an Arbitrary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Theoretical analysis of global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Algorithmic analysis of rule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Learning/synthesizing rules for a target behavior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Computational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Exponential ($O(2^N)$)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 (for ECA)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Polynomial in graph size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Meaning of an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single global time step ($C_t \to C_{t+1}$)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single local computation ($f(l,c,r) \to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interaction channel in the underlying network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description of phase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Compact, fixed-size, algorithmically 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Generalizable to any topology; enables rule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Computationally intractable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Devoid of global dynamic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Lacks analytical tractability; a "black box"</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Bridging the Micro-Macro Gap</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challenge highlighted by this review is the profound disconnect between the microscopic representation of local rules (DBG) and the macroscopic representation of emergent global dynamics (STG). An ideal representation would be both computationally tractable and dynamically informative, but current methods force a choice between one or the other. Closing this "micro-macro" gap remains the foremost open problem in the field.</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Recommendations for Future Research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we propose three promising avenues for future investigation:</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Hybrid or "Meso-Scale" Graph Models:</w:t>
      </w:r>
      <w:r w:rsidDel="00000000" w:rsidR="00000000" w:rsidRPr="00000000">
        <w:rPr>
          <w:rFonts w:ascii="Google Sans Text" w:cs="Google Sans Text" w:eastAsia="Google Sans Text" w:hAnsi="Google Sans Text"/>
          <w:color w:val="1b1c1d"/>
          <w:rtl w:val="0"/>
        </w:rPr>
        <w:t xml:space="preserve"> A significant innovation would be the creation of a graph representation that operates at an intermediate scale. In such a model, nodes would not represent individual neighborhoods (too small) or entire configurations (too large), but rather recurring patterns, motifs, or other meaningful sub-structures. Edges would then represent the probabilistic or deterministic rules governing the transitions between these meso-scale patterns, offering a compressed yet dynamically relevant view of the system.</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Dynamically Annotated De Bruijn Graphs:</w:t>
      </w:r>
      <w:r w:rsidDel="00000000" w:rsidR="00000000" w:rsidRPr="00000000">
        <w:rPr>
          <w:rFonts w:ascii="Google Sans Text" w:cs="Google Sans Text" w:eastAsia="Google Sans Text" w:hAnsi="Google Sans Text"/>
          <w:color w:val="1b1c1d"/>
          <w:rtl w:val="0"/>
        </w:rPr>
        <w:t xml:space="preserve"> The DBG provides a robust and efficient foundation. Its primary limitation—the lack of dynamic information—could be mitigated by augmenting it. One could annotate the nodes or edges of a DBG with metrics derived from extensive simulations, such as traversal frequency, contribution to global entropy, or correlation with the emergence of complex structures. This would embed empirical knowledge of the dynamics directly onto the static graph of the rule.</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Apply GNNs for ECA Classification:</w:t>
      </w:r>
      <w:r w:rsidDel="00000000" w:rsidR="00000000" w:rsidRPr="00000000">
        <w:rPr>
          <w:rFonts w:ascii="Google Sans Text" w:cs="Google Sans Text" w:eastAsia="Google Sans Text" w:hAnsi="Google Sans Text"/>
          <w:color w:val="1b1c1d"/>
          <w:rtl w:val="0"/>
        </w:rPr>
        <w:t xml:space="preserve"> While GNCAs are typically used for synthesis on arbitrary graphs, the GNN framework could be repurposed as a powerful analytical tool for classical ECAs. A GNN could be trained on a dataset of DBGs labeled with their corresponding Wolfram class or other dynamic properties (e.g., limit cycle length). The goal would be to learn a function that can predict the emergent global behavior of a rule simply by inspecting the structure and labeling of its DBG, effectively learning the mapping from local rule to global complexity.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Conclusion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 of Elementary Cellular Automata through the lens of graph theory reveals a rich and evolving landscape of representative techniques. The journey has taken us from the theoretically elegant but practically infeasible State Transition Graphs, which capture every nuance of global dynamics, to the computationally efficient and algorithmically powerful De Bruijn Graphs, which perfectly encode local rules at the cost of dynamic insight. The recent advent of Graph Neural Cellular Automata has opened a new frontier, shifting the focus from analyzing a fixed set of rules to synthesizing novel ones for specific tasks on arbitrary networks.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these advances, the fundamental challenge of creating a single, tractable representation that unifies local rules with their global emergent consequences persists. The most fertile ground for future research lies in bridging this micro-macro divide. The development of hybrid, meso-scale, or dynamically-aware graph models promises not only a deeper understanding of cellular automata but also more potent tools for analyzing and designing complex systems across all scientific domains.</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Mechanics of Cellular Automata | Wolfram, 访问时间为 十月 16, 2025， </w:t>
      </w:r>
      <w:hyperlink r:id="rId6">
        <w:r w:rsidDel="00000000" w:rsidR="00000000" w:rsidRPr="00000000">
          <w:rPr>
            <w:rFonts w:ascii="Google Sans" w:cs="Google Sans" w:eastAsia="Google Sans" w:hAnsi="Google Sans"/>
            <w:color w:val="0000ee"/>
            <w:sz w:val="24"/>
            <w:szCs w:val="24"/>
            <w:u w:val="single"/>
            <w:rtl w:val="0"/>
          </w:rPr>
          <w:t xml:space="preserve">https://content.wolfram.com/sw-publications/2020/08/statistical-mechanics-cellular-automata.pdf</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Cellular automaton - Wikipedia, 访问时间为 十月 16,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https://en.wikipedia.org/wiki/Cellular_automaton</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Elementary cellular automaton - Wikipedia, 访问时间为 十月 16,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https://en.wikipedia.org/wiki/Elementary_cellular_automaton</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Elementary Cellular Automata - Scientific Python Blog, 访问时间为 十月 16, 2025， </w:t>
      </w:r>
      <w:hyperlink r:id="rId9">
        <w:r w:rsidDel="00000000" w:rsidR="00000000" w:rsidRPr="00000000">
          <w:rPr>
            <w:rFonts w:ascii="Google Sans" w:cs="Google Sans" w:eastAsia="Google Sans" w:hAnsi="Google Sans"/>
            <w:color w:val="0000ee"/>
            <w:sz w:val="24"/>
            <w:szCs w:val="24"/>
            <w:u w:val="single"/>
            <w:rtl w:val="0"/>
          </w:rPr>
          <w:t xml:space="preserve">https://blog.scientific-python.org/matplotlib/elementary-cellular-automata/</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Graphs Related to Reversibility and Complexity in Cellular Automata - UAEH, 访问时间为 十月 16, 2025， </w:t>
      </w:r>
      <w:hyperlink r:id="rId10">
        <w:r w:rsidDel="00000000" w:rsidR="00000000" w:rsidRPr="00000000">
          <w:rPr>
            <w:rFonts w:ascii="Google Sans" w:cs="Google Sans" w:eastAsia="Google Sans" w:hAnsi="Google Sans"/>
            <w:color w:val="0000ee"/>
            <w:sz w:val="24"/>
            <w:szCs w:val="24"/>
            <w:u w:val="single"/>
            <w:rtl w:val="0"/>
          </w:rPr>
          <w:t xml:space="preserve">https://www.uaeh.edu.mx/investigacion/productos/7502/graphs_related_to_reversibility_and_complexity.pdf</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graph of a dynamical system? - ResearchGate, 访问时间为 十月 16,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https://www.researchgate.net/publication/384768542_What_is_the_graph_of_a_dynamical_system</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Elementary cellular automaton - Rosetta Code, 访问时间为 十月 16, 2025， </w:t>
      </w:r>
      <w:hyperlink r:id="rId12">
        <w:r w:rsidDel="00000000" w:rsidR="00000000" w:rsidRPr="00000000">
          <w:rPr>
            <w:rFonts w:ascii="Google Sans" w:cs="Google Sans" w:eastAsia="Google Sans" w:hAnsi="Google Sans"/>
            <w:color w:val="0000ee"/>
            <w:sz w:val="24"/>
            <w:szCs w:val="24"/>
            <w:u w:val="single"/>
            <w:rtl w:val="0"/>
          </w:rPr>
          <w:t xml:space="preserve">https://rosettacode.org/wiki/Elementary_cellular_automaton</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Elementary Cellular Automaton -- from Wolfram MathWorld, 访问时间为 十月 16, 2025， </w:t>
      </w:r>
      <w:hyperlink r:id="rId13">
        <w:r w:rsidDel="00000000" w:rsidR="00000000" w:rsidRPr="00000000">
          <w:rPr>
            <w:rFonts w:ascii="Google Sans" w:cs="Google Sans" w:eastAsia="Google Sans" w:hAnsi="Google Sans"/>
            <w:color w:val="0000ee"/>
            <w:sz w:val="24"/>
            <w:szCs w:val="24"/>
            <w:u w:val="single"/>
            <w:rtl w:val="0"/>
          </w:rPr>
          <w:t xml:space="preserve">https://mathworld.wolfram.com/ElementaryCellularAutomaton.html</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Operator representation and class transitions in elementary cellular automata, 访问时间为 十月 16, 2025， </w:t>
      </w:r>
      <w:hyperlink r:id="rId14">
        <w:r w:rsidDel="00000000" w:rsidR="00000000" w:rsidRPr="00000000">
          <w:rPr>
            <w:rFonts w:ascii="Google Sans" w:cs="Google Sans" w:eastAsia="Google Sans" w:hAnsi="Google Sans"/>
            <w:color w:val="0000ee"/>
            <w:sz w:val="24"/>
            <w:szCs w:val="24"/>
            <w:u w:val="single"/>
            <w:rtl w:val="0"/>
          </w:rPr>
          <w:t xml:space="preserve">https://yoksis.bilkent.edu.tr/pdf/files/16103.pdf</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Structure of the Elementary Cellular Automata Rule Space - Wolfram, 访问时间为 十月 16, 2025， </w:t>
      </w:r>
      <w:hyperlink r:id="rId15">
        <w:r w:rsidDel="00000000" w:rsidR="00000000" w:rsidRPr="00000000">
          <w:rPr>
            <w:rFonts w:ascii="Google Sans" w:cs="Google Sans" w:eastAsia="Google Sans" w:hAnsi="Google Sans"/>
            <w:color w:val="0000ee"/>
            <w:sz w:val="24"/>
            <w:szCs w:val="24"/>
            <w:u w:val="single"/>
            <w:rtl w:val="0"/>
          </w:rPr>
          <w:t xml:space="preserve">https://content.wolfram.com/sites/13/2018/02/04-3-3.pdf</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Elementary Cellular Automata as Invariant under Conjugation Transformation or Combination of Conjugation and Reflection Transformations, and Applications to Traffic Modeling - MDPI, 访问时间为 十月 16, 2025， </w:t>
      </w:r>
      <w:hyperlink r:id="rId16">
        <w:r w:rsidDel="00000000" w:rsidR="00000000" w:rsidRPr="00000000">
          <w:rPr>
            <w:rFonts w:ascii="Google Sans" w:cs="Google Sans" w:eastAsia="Google Sans" w:hAnsi="Google Sans"/>
            <w:color w:val="0000ee"/>
            <w:sz w:val="24"/>
            <w:szCs w:val="24"/>
            <w:u w:val="single"/>
            <w:rtl w:val="0"/>
          </w:rPr>
          <w:t xml:space="preserve">https://www.mdpi.com/2227-7390/10/19/3541</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Automorphisms of transition graphs for elementary cellular automata - University of York, 访问时间为 十月 16, 2025， </w:t>
      </w:r>
      <w:hyperlink r:id="rId17">
        <w:r w:rsidDel="00000000" w:rsidR="00000000" w:rsidRPr="00000000">
          <w:rPr>
            <w:rFonts w:ascii="Google Sans" w:cs="Google Sans" w:eastAsia="Google Sans" w:hAnsi="Google Sans"/>
            <w:color w:val="0000ee"/>
            <w:sz w:val="24"/>
            <w:szCs w:val="24"/>
            <w:u w:val="single"/>
            <w:rtl w:val="0"/>
          </w:rPr>
          <w:t xml:space="preserve">https://www-users.york.ac.uk/~ss44/bib/ss/nonstd/jca08.pdf</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Wolfram's classification of ECA. | Download Scientific Diagram - ResearchGate, 访问时间为 十月 16,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https://www.researchgate.net/figure/Wolframs-classification-of-ECA_tbl1_370524359</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Rule54 - ESCOM, 访问时间为 十月 16, 2025， </w:t>
      </w:r>
      <w:hyperlink r:id="rId19">
        <w:r w:rsidDel="00000000" w:rsidR="00000000" w:rsidRPr="00000000">
          <w:rPr>
            <w:rFonts w:ascii="Google Sans" w:cs="Google Sans" w:eastAsia="Google Sans" w:hAnsi="Google Sans"/>
            <w:color w:val="0000ee"/>
            <w:sz w:val="24"/>
            <w:szCs w:val="24"/>
            <w:u w:val="single"/>
            <w:rtl w:val="0"/>
          </w:rPr>
          <w:t xml:space="preserve">https://www.comunidad.escom.ipn.mx/genaro/Rule54.html</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Elementary Cellular Automata Based on Their Limit Cycle Lengths in / k - Wolfram, 访问时间为 十月 16, 2025， </w:t>
      </w:r>
      <w:hyperlink r:id="rId20">
        <w:r w:rsidDel="00000000" w:rsidR="00000000" w:rsidRPr="00000000">
          <w:rPr>
            <w:rFonts w:ascii="Google Sans" w:cs="Google Sans" w:eastAsia="Google Sans" w:hAnsi="Google Sans"/>
            <w:color w:val="0000ee"/>
            <w:sz w:val="24"/>
            <w:szCs w:val="24"/>
            <w:u w:val="single"/>
            <w:rtl w:val="0"/>
          </w:rPr>
          <w:t xml:space="preserve">https://content.wolfram.com/sites/13/2024/01/32-3-1.pdf</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[2305.02947] A study on the composition of elementary cellular automata - ar5iv - arXiv, 访问时间为 十月 16, 2025， </w:t>
      </w:r>
      <w:hyperlink r:id="rId21">
        <w:r w:rsidDel="00000000" w:rsidR="00000000" w:rsidRPr="00000000">
          <w:rPr>
            <w:rFonts w:ascii="Google Sans" w:cs="Google Sans" w:eastAsia="Google Sans" w:hAnsi="Google Sans"/>
            <w:color w:val="0000ee"/>
            <w:sz w:val="24"/>
            <w:szCs w:val="24"/>
            <w:u w:val="single"/>
            <w:rtl w:val="0"/>
          </w:rPr>
          <w:t xml:space="preserve">https://ar5iv.labs.arxiv.org/html/2305.02947</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Physics Algebraic Properties of Cellular Automata - Project Euclid, 访问时间为 十月 16, 2025， </w:t>
      </w:r>
      <w:hyperlink r:id="rId22">
        <w:r w:rsidDel="00000000" w:rsidR="00000000" w:rsidRPr="00000000">
          <w:rPr>
            <w:rFonts w:ascii="Google Sans" w:cs="Google Sans" w:eastAsia="Google Sans" w:hAnsi="Google Sans"/>
            <w:color w:val="0000ee"/>
            <w:sz w:val="24"/>
            <w:szCs w:val="24"/>
            <w:u w:val="single"/>
            <w:rtl w:val="0"/>
          </w:rPr>
          <w:t xml:space="preserve">https://projecteuclid.org/journals/communications-in-mathematical-physics/volume-93/issue-2/Algebraic-properties-of-cellular-automata/cmp/1103941055.pdf</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Cellular Automaton State Transition Diagrams - Wolfram Demonstrations Project, 访问时间为 十月 16, 2025， </w:t>
      </w:r>
      <w:hyperlink r:id="rId23">
        <w:r w:rsidDel="00000000" w:rsidR="00000000" w:rsidRPr="00000000">
          <w:rPr>
            <w:rFonts w:ascii="Google Sans" w:cs="Google Sans" w:eastAsia="Google Sans" w:hAnsi="Google Sans"/>
            <w:color w:val="0000ee"/>
            <w:sz w:val="24"/>
            <w:szCs w:val="24"/>
            <w:u w:val="single"/>
            <w:rtl w:val="0"/>
          </w:rPr>
          <w:t xml:space="preserve">https://demonstrations.wolfram.com/CellularAutomatonStateTransitionDiagrams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Variations on State Transition Diagrams of Elementary Cellular Automata, 访问时间为 十月 16, 2025， </w:t>
      </w:r>
      <w:hyperlink r:id="rId24">
        <w:r w:rsidDel="00000000" w:rsidR="00000000" w:rsidRPr="00000000">
          <w:rPr>
            <w:rFonts w:ascii="Google Sans" w:cs="Google Sans" w:eastAsia="Google Sans" w:hAnsi="Google Sans"/>
            <w:color w:val="0000ee"/>
            <w:sz w:val="24"/>
            <w:szCs w:val="24"/>
            <w:u w:val="single"/>
            <w:rtl w:val="0"/>
          </w:rPr>
          <w:t xml:space="preserve">https://demonstrations.wolfram.com/VariationsOnStateTransitionDiagramsOfElementaryCellularAutom/</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Automorphisms of Transition Graphs for Elementary Cellular ..., 访问时间为 十月 16,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https://www.researchgate.net/publication/220440893_Automorphisms_of_Transition_Graphs_for_Elementary_Cellular_Automata</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Bruijn Graphs and Linear Cellular Automata - Wolfram, 访问时间为 十月 16, 2025， </w:t>
      </w:r>
      <w:hyperlink r:id="rId26">
        <w:r w:rsidDel="00000000" w:rsidR="00000000" w:rsidRPr="00000000">
          <w:rPr>
            <w:rFonts w:ascii="Google Sans" w:cs="Google Sans" w:eastAsia="Google Sans" w:hAnsi="Google Sans"/>
            <w:color w:val="0000ee"/>
            <w:sz w:val="24"/>
            <w:szCs w:val="24"/>
            <w:u w:val="single"/>
            <w:rtl w:val="0"/>
          </w:rPr>
          <w:t xml:space="preserve">https://wpmedia.wolfram.com/sites/13/2018/02/05-1-3.pdf</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Review of the de Bruijn Graph and Its Interdisciplinary Applications in Computing - Engineered Science Publisher, 访问时间为 十月 16, 2025， </w:t>
      </w:r>
      <w:hyperlink r:id="rId27">
        <w:r w:rsidDel="00000000" w:rsidR="00000000" w:rsidRPr="00000000">
          <w:rPr>
            <w:rFonts w:ascii="Google Sans" w:cs="Google Sans" w:eastAsia="Google Sans" w:hAnsi="Google Sans"/>
            <w:color w:val="0000ee"/>
            <w:sz w:val="24"/>
            <w:szCs w:val="24"/>
            <w:u w:val="single"/>
            <w:rtl w:val="0"/>
          </w:rPr>
          <w:t xml:space="preserve">https://www.espublisher.com/journals/articlehtml/engineered-science/10.30919-es1061</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Bruijn Graph for the CA R - ResearchGate, 访问时间为 十月 16,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https://www.researchgate.net/figure/de-Bruijn-Graph-for-the-CA-R_fig1_316251628</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Graphs Related to Reversibility and Complexity in Cellular Automata | Request PDF, 访问时间为 十月 16,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https://www.researchgate.net/publication/318791610_Graphs_Related_to_Reversibility_and_Complexity_in_Cellular_Automata</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Bruijn Graphs and Linear Cellular Automata by Klaus Sutner - Complex Systems, 访问时间为 十月 16, 2025， </w:t>
      </w:r>
      <w:hyperlink r:id="rId30">
        <w:r w:rsidDel="00000000" w:rsidR="00000000" w:rsidRPr="00000000">
          <w:rPr>
            <w:rFonts w:ascii="Google Sans" w:cs="Google Sans" w:eastAsia="Google Sans" w:hAnsi="Google Sans"/>
            <w:color w:val="0000ee"/>
            <w:sz w:val="24"/>
            <w:szCs w:val="24"/>
            <w:u w:val="single"/>
            <w:rtl w:val="0"/>
          </w:rPr>
          <w:t xml:space="preserve">https://www.complex-systems.com/abstracts/v05_i01_a03/</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Graph Cellular Automata, 访问时间为 十月 16, 2025， </w:t>
      </w:r>
      <w:hyperlink r:id="rId31">
        <w:r w:rsidDel="00000000" w:rsidR="00000000" w:rsidRPr="00000000">
          <w:rPr>
            <w:rFonts w:ascii="Google Sans" w:cs="Google Sans" w:eastAsia="Google Sans" w:hAnsi="Google Sans"/>
            <w:color w:val="0000ee"/>
            <w:sz w:val="24"/>
            <w:szCs w:val="24"/>
            <w:u w:val="single"/>
            <w:rtl w:val="0"/>
          </w:rPr>
          <w:t xml:space="preserve">https://proceedings.neurips.cc/paper/2021/file/af87f7cdcda223c41c3f3ef05a3aaeea-Paper.pdf</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Time Evolution of a Greenberg-Hastings Cellular Automaton on a Finite Graph - Wolfram, 访问时间为 十月 16, 2025， </w:t>
      </w:r>
      <w:hyperlink r:id="rId32">
        <w:r w:rsidDel="00000000" w:rsidR="00000000" w:rsidRPr="00000000">
          <w:rPr>
            <w:rFonts w:ascii="Google Sans" w:cs="Google Sans" w:eastAsia="Google Sans" w:hAnsi="Google Sans"/>
            <w:color w:val="0000ee"/>
            <w:sz w:val="24"/>
            <w:szCs w:val="24"/>
            <w:u w:val="single"/>
            <w:rtl w:val="0"/>
          </w:rPr>
          <w:t xml:space="preserve">https://content.wolfram.com/sites/13/2018/09/27-2-1.pdf</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Cellular Automata on Graphs: Topological Properties of ER Graphs ..., 访问时间为 十月 16, 2025， </w:t>
      </w:r>
      <w:hyperlink r:id="rId33">
        <w:r w:rsidDel="00000000" w:rsidR="00000000" w:rsidRPr="00000000">
          <w:rPr>
            <w:rFonts w:ascii="Google Sans" w:cs="Google Sans" w:eastAsia="Google Sans" w:hAnsi="Google Sans"/>
            <w:color w:val="0000ee"/>
            <w:sz w:val="24"/>
            <w:szCs w:val="24"/>
            <w:u w:val="single"/>
            <w:rtl w:val="0"/>
          </w:rPr>
          <w:t xml:space="preserve">https://www.mdpi.com/1099-4300/14/6/993</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[2301.10497] E(n)-equivariant Graph Neural Cellular Automata - arXiv, 访问时间为 十月 16, 2025， </w:t>
      </w:r>
      <w:hyperlink r:id="rId34">
        <w:r w:rsidDel="00000000" w:rsidR="00000000" w:rsidRPr="00000000">
          <w:rPr>
            <w:rFonts w:ascii="Google Sans" w:cs="Google Sans" w:eastAsia="Google Sans" w:hAnsi="Google Sans"/>
            <w:color w:val="0000ee"/>
            <w:sz w:val="24"/>
            <w:szCs w:val="24"/>
            <w:u w:val="single"/>
            <w:rtl w:val="0"/>
          </w:rPr>
          <w:t xml:space="preserve">https://arxiv.org/abs/2301.10497</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Learning Graph Cellular Automata | Semantic Scholar, 访问时间为 十月 16, 2025， </w:t>
      </w:r>
      <w:hyperlink r:id="rId35">
        <w:r w:rsidDel="00000000" w:rsidR="00000000" w:rsidRPr="00000000">
          <w:rPr>
            <w:rFonts w:ascii="Google Sans" w:cs="Google Sans" w:eastAsia="Google Sans" w:hAnsi="Google Sans"/>
            <w:color w:val="0000ee"/>
            <w:sz w:val="24"/>
            <w:szCs w:val="24"/>
            <w:u w:val="single"/>
            <w:rtl w:val="0"/>
          </w:rPr>
          <w:t xml:space="preserve">https://www.semanticscholar.org/paper/8352b0ddf4cdc09d1cf2831611114c967896682e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ntent.wolfram.com/sites/13/2024/01/32-3-1.pdf" TargetMode="External"/><Relationship Id="rId22" Type="http://schemas.openxmlformats.org/officeDocument/2006/relationships/hyperlink" Target="https://projecteuclid.org/journals/communications-in-mathematical-physics/volume-93/issue-2/Algebraic-properties-of-cellular-automata/cmp/1103941055.pdf" TargetMode="External"/><Relationship Id="rId21" Type="http://schemas.openxmlformats.org/officeDocument/2006/relationships/hyperlink" Target="https://ar5iv.labs.arxiv.org/html/2305.02947" TargetMode="External"/><Relationship Id="rId24" Type="http://schemas.openxmlformats.org/officeDocument/2006/relationships/hyperlink" Target="https://demonstrations.wolfram.com/VariationsOnStateTransitionDiagramsOfElementaryCellularAutom/" TargetMode="External"/><Relationship Id="rId23" Type="http://schemas.openxmlformats.org/officeDocument/2006/relationships/hyperlink" Target="https://demonstrations.wolfram.com/CellularAutomatonStateTransitionDiagr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scientific-python.org/matplotlib/elementary-cellular-automata/" TargetMode="External"/><Relationship Id="rId26" Type="http://schemas.openxmlformats.org/officeDocument/2006/relationships/hyperlink" Target="https://wpmedia.wolfram.com/sites/13/2018/02/05-1-3.pdf" TargetMode="External"/><Relationship Id="rId25" Type="http://schemas.openxmlformats.org/officeDocument/2006/relationships/hyperlink" Target="https://www.researchgate.net/publication/220440893_Automorphisms_of_Transition_Graphs_for_Elementary_Cellular_Automata" TargetMode="External"/><Relationship Id="rId28" Type="http://schemas.openxmlformats.org/officeDocument/2006/relationships/hyperlink" Target="https://www.researchgate.net/figure/de-Bruijn-Graph-for-the-CA-R_fig1_316251628" TargetMode="External"/><Relationship Id="rId27" Type="http://schemas.openxmlformats.org/officeDocument/2006/relationships/hyperlink" Target="https://www.espublisher.com/journals/articlehtml/engineered-science/10.30919-es1061" TargetMode="External"/><Relationship Id="rId5" Type="http://schemas.openxmlformats.org/officeDocument/2006/relationships/styles" Target="styles.xml"/><Relationship Id="rId6" Type="http://schemas.openxmlformats.org/officeDocument/2006/relationships/hyperlink" Target="https://content.wolfram.com/sw-publications/2020/08/statistical-mechanics-cellular-automata.pdf" TargetMode="External"/><Relationship Id="rId29" Type="http://schemas.openxmlformats.org/officeDocument/2006/relationships/hyperlink" Target="https://www.researchgate.net/publication/318791610_Graphs_Related_to_Reversibility_and_Complexity_in_Cellular_Automata" TargetMode="External"/><Relationship Id="rId7" Type="http://schemas.openxmlformats.org/officeDocument/2006/relationships/hyperlink" Target="https://en.wikipedia.org/wiki/Cellular_automaton" TargetMode="External"/><Relationship Id="rId8" Type="http://schemas.openxmlformats.org/officeDocument/2006/relationships/hyperlink" Target="https://en.wikipedia.org/wiki/Elementary_cellular_automaton" TargetMode="External"/><Relationship Id="rId31" Type="http://schemas.openxmlformats.org/officeDocument/2006/relationships/hyperlink" Target="https://proceedings.neurips.cc/paper/2021/file/af87f7cdcda223c41c3f3ef05a3aaeea-Paper.pdf" TargetMode="External"/><Relationship Id="rId30" Type="http://schemas.openxmlformats.org/officeDocument/2006/relationships/hyperlink" Target="https://www.complex-systems.com/abstracts/v05_i01_a03/" TargetMode="External"/><Relationship Id="rId11" Type="http://schemas.openxmlformats.org/officeDocument/2006/relationships/hyperlink" Target="https://www.researchgate.net/publication/384768542_What_is_the_graph_of_a_dynamical_system" TargetMode="External"/><Relationship Id="rId33" Type="http://schemas.openxmlformats.org/officeDocument/2006/relationships/hyperlink" Target="https://www.mdpi.com/1099-4300/14/6/993" TargetMode="External"/><Relationship Id="rId10" Type="http://schemas.openxmlformats.org/officeDocument/2006/relationships/hyperlink" Target="https://www.uaeh.edu.mx/investigacion/productos/7502/graphs_related_to_reversibility_and_complexity.pdf" TargetMode="External"/><Relationship Id="rId32" Type="http://schemas.openxmlformats.org/officeDocument/2006/relationships/hyperlink" Target="https://content.wolfram.com/sites/13/2018/09/27-2-1.pdf" TargetMode="External"/><Relationship Id="rId13" Type="http://schemas.openxmlformats.org/officeDocument/2006/relationships/hyperlink" Target="https://mathworld.wolfram.com/ElementaryCellularAutomaton.html" TargetMode="External"/><Relationship Id="rId35" Type="http://schemas.openxmlformats.org/officeDocument/2006/relationships/hyperlink" Target="https://www.semanticscholar.org/paper/8352b0ddf4cdc09d1cf2831611114c967896682e" TargetMode="External"/><Relationship Id="rId12" Type="http://schemas.openxmlformats.org/officeDocument/2006/relationships/hyperlink" Target="https://rosettacode.org/wiki/Elementary_cellular_automaton" TargetMode="External"/><Relationship Id="rId34" Type="http://schemas.openxmlformats.org/officeDocument/2006/relationships/hyperlink" Target="https://arxiv.org/abs/2301.10497" TargetMode="External"/><Relationship Id="rId15" Type="http://schemas.openxmlformats.org/officeDocument/2006/relationships/hyperlink" Target="https://content.wolfram.com/sites/13/2018/02/04-3-3.pdf" TargetMode="External"/><Relationship Id="rId14" Type="http://schemas.openxmlformats.org/officeDocument/2006/relationships/hyperlink" Target="https://yoksis.bilkent.edu.tr/pdf/files/16103.pdf" TargetMode="External"/><Relationship Id="rId17" Type="http://schemas.openxmlformats.org/officeDocument/2006/relationships/hyperlink" Target="https://www-users.york.ac.uk/~ss44/bib/ss/nonstd/jca08.pdf" TargetMode="External"/><Relationship Id="rId16" Type="http://schemas.openxmlformats.org/officeDocument/2006/relationships/hyperlink" Target="https://www.mdpi.com/2227-7390/10/19/3541" TargetMode="External"/><Relationship Id="rId19" Type="http://schemas.openxmlformats.org/officeDocument/2006/relationships/hyperlink" Target="https://www.comunidad.escom.ipn.mx/genaro/Rule54.html" TargetMode="External"/><Relationship Id="rId18" Type="http://schemas.openxmlformats.org/officeDocument/2006/relationships/hyperlink" Target="https://www.researchgate.net/figure/Wolframs-classification-of-ECA_tbl1_37052435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